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临时性建筑物搭建、堆放物料、占道施工审批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bookmarkStart w:id="0" w:name="_GoBack"/>
      <w:bookmarkEnd w:id="0"/>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申请材料齐全、真实有效，形式符合相关要求。</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设定依据</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《城市市容和环境卫生管理条例》（</w:t>
      </w:r>
      <w:r>
        <w:rPr>
          <w:rFonts w:ascii="仿宋_GB2312" w:eastAsia="仿宋_GB2312"/>
          <w:color w:val="000000" w:themeColor="text1"/>
          <w:sz w:val="32"/>
          <w:szCs w:val="32"/>
          <w14:textFill>
            <w14:solidFill>
              <w14:schemeClr w14:val="tx1"/>
            </w14:solidFill>
          </w14:textFill>
        </w:rPr>
        <w:t>1992年6月28日国务院令第101号，2011年1月1日予以修改）第十四条</w:t>
      </w:r>
      <w:r>
        <w:rPr>
          <w:rFonts w:hint="eastAsia" w:ascii="仿宋_GB2312" w:eastAsia="仿宋_GB2312"/>
          <w:color w:val="000000" w:themeColor="text1"/>
          <w:sz w:val="32"/>
          <w:szCs w:val="32"/>
          <w:lang w:val="en-US" w:eastAsia="zh-CN"/>
          <w14:textFill>
            <w14:solidFill>
              <w14:schemeClr w14:val="tx1"/>
            </w14:solidFill>
          </w14:textFill>
        </w:rPr>
        <w:t xml:space="preserve"> </w:t>
      </w:r>
      <w:r>
        <w:rPr>
          <w:rFonts w:ascii="仿宋_GB2312" w:eastAsia="仿宋_GB2312"/>
          <w:color w:val="000000" w:themeColor="text1"/>
          <w:sz w:val="32"/>
          <w:szCs w:val="32"/>
          <w14:textFill>
            <w14:solidFill>
              <w14:schemeClr w14:val="tx1"/>
            </w14:solidFill>
          </w14:textFill>
        </w:rPr>
        <w:t>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ind w:firstLine="640" w:firstLineChars="20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《城市建筑垃圾管理规定》第十七条</w:t>
      </w:r>
      <w:r>
        <w:rPr>
          <w:rFonts w:hint="eastAsia" w:ascii="仿宋_GB2312" w:eastAsia="仿宋_GB2312"/>
          <w:color w:val="000000" w:themeColor="text1"/>
          <w:sz w:val="32"/>
          <w:szCs w:val="32"/>
          <w:lang w:val="en-US" w:eastAsia="zh-CN"/>
          <w14:textFill>
            <w14:solidFill>
              <w14:schemeClr w14:val="tx1"/>
            </w14:solidFill>
          </w14:textFill>
        </w:rPr>
        <w:t xml:space="preserve"> </w:t>
      </w:r>
      <w:r>
        <w:rPr>
          <w:rFonts w:ascii="仿宋_GB2312" w:eastAsia="仿宋_GB2312"/>
          <w:color w:val="000000" w:themeColor="text1"/>
          <w:sz w:val="32"/>
          <w:szCs w:val="32"/>
          <w14:textFill>
            <w14:solidFill>
              <w14:schemeClr w14:val="tx1"/>
            </w14:solidFill>
          </w14:textFill>
        </w:rPr>
        <w:t>任何单位和个人不得在街道两侧和公共场地堆放物料。因建设等特殊需要，确需临时占用街道两侧和公共场地堆放物料的，应当征得城市人民政府市容环境卫生主管部门同意后，按照有关规定办理审批手续。</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《内蒙古自治区党委办公厅</w:t>
      </w:r>
      <w:r>
        <w:rPr>
          <w:rFonts w:ascii="仿宋_GB2312" w:eastAsia="仿宋_GB2312"/>
          <w:color w:val="000000" w:themeColor="text1"/>
          <w:sz w:val="32"/>
          <w:szCs w:val="32"/>
          <w14:textFill>
            <w14:solidFill>
              <w14:schemeClr w14:val="tx1"/>
            </w14:solidFill>
          </w14:textFill>
        </w:rPr>
        <w:t xml:space="preserve"> 自治区人民政府办公厅印发&lt;关于深化苏木乡镇和街道改革推进基层整合审批服务执法力量的实施意见&gt;的通知》附件第6项</w:t>
      </w:r>
      <w:r>
        <w:rPr>
          <w:rFonts w:hint="eastAsia" w:ascii="仿宋_GB2312" w:eastAsia="仿宋_GB2312"/>
          <w:color w:val="000000" w:themeColor="text1"/>
          <w:sz w:val="32"/>
          <w:szCs w:val="32"/>
          <w14:textFill>
            <w14:solidFill>
              <w14:schemeClr w14:val="tx1"/>
            </w14:solidFill>
          </w14:textFill>
        </w:rPr>
        <w:t>。</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审批层级</w:t>
      </w:r>
    </w:p>
    <w:p>
      <w:pPr>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旗县级</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hAnsi="仿宋" w:eastAsia="仿宋_GB2312"/>
          <w:color w:val="000000" w:themeColor="text1"/>
          <w:sz w:val="32"/>
          <w:szCs w:val="32"/>
          <w:lang w:eastAsia="zh-CN"/>
          <w14:textFill>
            <w14:solidFill>
              <w14:schemeClr w14:val="tx1"/>
            </w14:solidFill>
          </w14:textFill>
        </w:rPr>
        <w:t>街镇</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办理情形与申请材料</w:t>
      </w:r>
    </w:p>
    <w:p>
      <w:pPr>
        <w:numPr>
          <w:ilvl w:val="0"/>
          <w:numId w:val="0"/>
        </w:num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14:textFill>
            <w14:solidFill>
              <w14:schemeClr w14:val="tx1"/>
            </w14:solidFill>
          </w14:textFill>
        </w:rPr>
        <w:t>临时性建筑物搭建、堆放物料</w:t>
      </w:r>
      <w:r>
        <w:rPr>
          <w:rFonts w:hint="eastAsia" w:ascii="仿宋_GB2312" w:hAnsi="宋体" w:eastAsia="仿宋_GB2312" w:cs="宋体"/>
          <w:color w:val="000000" w:themeColor="text1"/>
          <w:kern w:val="0"/>
          <w:sz w:val="32"/>
          <w:szCs w:val="32"/>
          <w:lang w:eastAsia="zh-CN"/>
          <w14:textFill>
            <w14:solidFill>
              <w14:schemeClr w14:val="tx1"/>
            </w14:solidFill>
          </w14:textFill>
        </w:rPr>
        <w:t>、占道施工</w:t>
      </w:r>
      <w:r>
        <w:rPr>
          <w:rFonts w:hint="eastAsia" w:ascii="仿宋_GB2312" w:hAnsi="宋体" w:eastAsia="仿宋_GB2312" w:cs="宋体"/>
          <w:color w:val="000000" w:themeColor="text1"/>
          <w:kern w:val="0"/>
          <w:sz w:val="32"/>
          <w:szCs w:val="32"/>
          <w14:textFill>
            <w14:solidFill>
              <w14:schemeClr w14:val="tx1"/>
            </w14:solidFill>
          </w14:textFill>
        </w:rPr>
        <w:t>审批申请表</w:t>
      </w:r>
    </w:p>
    <w:p>
      <w:pPr>
        <w:numPr>
          <w:ilvl w:val="0"/>
          <w:numId w:val="0"/>
        </w:num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color w:val="000000" w:themeColor="text1"/>
          <w:kern w:val="0"/>
          <w:sz w:val="32"/>
          <w:szCs w:val="32"/>
          <w:lang w:eastAsia="zh-CN"/>
          <w14:textFill>
            <w14:solidFill>
              <w14:schemeClr w14:val="tx1"/>
            </w14:solidFill>
          </w14:textFill>
        </w:rPr>
        <w:t>若是个人申请，需提供居民身份证；若是单位申请，需提供营业执照信息</w:t>
      </w:r>
    </w:p>
    <w:p>
      <w:pPr>
        <w:numPr>
          <w:ilvl w:val="0"/>
          <w:numId w:val="0"/>
        </w:num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lang w:eastAsia="zh-CN"/>
          <w14:textFill>
            <w14:solidFill>
              <w14:schemeClr w14:val="tx1"/>
            </w14:solidFill>
          </w14:textFill>
        </w:rPr>
        <w:t>堆放、搭建、占道位置示意图</w:t>
      </w:r>
    </w:p>
    <w:p>
      <w:pPr>
        <w:numPr>
          <w:ilvl w:val="0"/>
          <w:numId w:val="0"/>
        </w:num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color w:val="000000" w:themeColor="text1"/>
          <w:kern w:val="0"/>
          <w:sz w:val="32"/>
          <w:szCs w:val="32"/>
          <w14:textFill>
            <w14:solidFill>
              <w14:schemeClr w14:val="tx1"/>
            </w14:solidFill>
          </w14:textFill>
        </w:rPr>
        <w:t>占用场地权属/管理单位的批准材料</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办理流程图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 w:hAnsi="仿宋" w:eastAsia="仿宋" w:cs="仿宋"/>
          <w:color w:val="000000" w:themeColor="text1"/>
          <w:sz w:val="32"/>
          <w:szCs w:val="32"/>
          <w:lang w:val="en-US" w:eastAsia="zh-CN"/>
          <w14:textFill>
            <w14:solidFill>
              <w14:schemeClr w14:val="tx1"/>
            </w14:solidFill>
          </w14:textFill>
        </w:rPr>
        <w:t>旗县级</w:t>
      </w:r>
      <w:r>
        <w:rPr>
          <w:rFonts w:hint="eastAsia" w:ascii="仿宋" w:hAnsi="仿宋" w:eastAsia="仿宋" w:cs="仿宋"/>
          <w:color w:val="000000" w:themeColor="text1"/>
          <w:sz w:val="32"/>
          <w:szCs w:val="32"/>
          <w14:textFill>
            <w14:solidFill>
              <w14:schemeClr w14:val="tx1"/>
            </w14:solidFill>
          </w14:textFill>
        </w:rPr>
        <w:t>市容环境卫生部门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eastAsia="zh-CN"/>
          <w14:textFill>
            <w14:solidFill>
              <w14:schemeClr w14:val="tx1"/>
            </w14:solidFill>
          </w14:textFill>
        </w:rPr>
        <w:t>街镇人民政府）</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市容环境卫生部门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eastAsia="zh-CN"/>
          <w14:textFill>
            <w14:solidFill>
              <w14:schemeClr w14:val="tx1"/>
            </w14:solidFill>
          </w14:textFill>
        </w:rPr>
        <w:t>街镇人民政府）</w:t>
      </w:r>
      <w:r>
        <w:rPr>
          <w:rFonts w:hint="eastAsia" w:ascii="仿宋_GB2312" w:hAnsi="仿宋" w:eastAsia="仿宋_GB2312"/>
          <w:color w:val="000000" w:themeColor="text1"/>
          <w:sz w:val="32"/>
          <w:szCs w:val="32"/>
          <w14:textFill>
            <w14:solidFill>
              <w14:schemeClr w14:val="tx1"/>
            </w14:solidFill>
          </w14:textFill>
        </w:rPr>
        <w:t>决定是否受理。如受理，则组织</w:t>
      </w:r>
      <w:r>
        <w:rPr>
          <w:rFonts w:hint="eastAsia" w:ascii="仿宋_GB2312" w:hAnsi="仿宋" w:eastAsia="仿宋_GB2312"/>
          <w:color w:val="000000" w:themeColor="text1"/>
          <w:sz w:val="32"/>
          <w:szCs w:val="32"/>
          <w:lang w:eastAsia="zh-CN"/>
          <w14:textFill>
            <w14:solidFill>
              <w14:schemeClr w14:val="tx1"/>
            </w14:solidFill>
          </w14:textFill>
        </w:rPr>
        <w:t>审查</w:t>
      </w:r>
      <w:r>
        <w:rPr>
          <w:rFonts w:hint="eastAsia" w:ascii="仿宋_GB2312" w:hAnsi="仿宋" w:eastAsia="仿宋_GB2312"/>
          <w:color w:val="000000" w:themeColor="text1"/>
          <w:sz w:val="32"/>
          <w:szCs w:val="32"/>
          <w14:textFill>
            <w14:solidFill>
              <w14:schemeClr w14:val="tx1"/>
            </w14:solidFill>
          </w14:textFill>
        </w:rPr>
        <w:t>，并出具意见；如不受理，通知申请单位并告知原因。</w:t>
      </w:r>
    </w:p>
    <w:p>
      <w:pPr>
        <w:jc w:val="center"/>
        <w:rPr>
          <w:rFonts w:hint="eastAsia" w:ascii="仿宋_GB2312" w:hAnsi="仿宋" w:eastAsia="仿宋_GB2312"/>
          <w:color w:val="000000" w:themeColor="text1"/>
          <w:sz w:val="32"/>
          <w:szCs w:val="32"/>
          <w14:textFill>
            <w14:solidFill>
              <w14:schemeClr w14:val="tx1"/>
            </w14:solidFill>
          </w14:textFill>
        </w:rPr>
      </w:pPr>
      <w:r>
        <w:rPr>
          <w:rFonts w:ascii="仿宋_GB2312" w:hAnsi="宋体" w:eastAsia="仿宋_GB2312" w:cs="宋体"/>
          <w:color w:val="000000" w:themeColor="text1"/>
          <w:kern w:val="0"/>
          <w:sz w:val="32"/>
          <w:szCs w:val="32"/>
          <w:lang w:eastAsia="zh-Hans"/>
          <w14:textFill>
            <w14:solidFill>
              <w14:schemeClr w14:val="tx1"/>
            </w14:solidFill>
          </w14:textFill>
        </w:rPr>
        <w:drawing>
          <wp:inline distT="0" distB="0" distL="0" distR="0">
            <wp:extent cx="2882265" cy="3843020"/>
            <wp:effectExtent l="9525" t="9525" r="22860"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882265" cy="3843020"/>
                    </a:xfrm>
                    <a:prstGeom prst="rect">
                      <a:avLst/>
                    </a:prstGeom>
                    <a:noFill/>
                    <a:ln>
                      <a:solidFill>
                        <a:schemeClr val="bg1">
                          <a:lumMod val="85000"/>
                        </a:schemeClr>
                      </a:solidFill>
                    </a:ln>
                  </pic:spPr>
                </pic:pic>
              </a:graphicData>
            </a:graphic>
          </wp:inline>
        </w:drawing>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办件类型</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承诺件</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法定时限</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20个工作日</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承诺时限</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ascii="仿宋_GB2312" w:hAnsi="宋体" w:eastAsia="仿宋_GB2312" w:cs="宋体"/>
          <w:color w:val="000000" w:themeColor="text1"/>
          <w:kern w:val="0"/>
          <w:sz w:val="32"/>
          <w:szCs w:val="32"/>
          <w14:textFill>
            <w14:solidFill>
              <w14:schemeClr w14:val="tx1"/>
            </w14:solidFill>
          </w14:textFill>
        </w:rPr>
        <w:t>5</w:t>
      </w:r>
      <w:r>
        <w:rPr>
          <w:rFonts w:hint="eastAsia" w:ascii="仿宋_GB2312" w:hAnsi="宋体" w:eastAsia="仿宋_GB2312" w:cs="宋体"/>
          <w:color w:val="000000" w:themeColor="text1"/>
          <w:kern w:val="0"/>
          <w:sz w:val="32"/>
          <w:szCs w:val="32"/>
          <w14:textFill>
            <w14:solidFill>
              <w14:schemeClr w14:val="tx1"/>
            </w14:solidFill>
          </w14:textFill>
        </w:rPr>
        <w:t>个工作日</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办理机构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旗县级</w:t>
      </w:r>
      <w:r>
        <w:rPr>
          <w:rFonts w:hint="eastAsia" w:ascii="仿宋" w:hAnsi="仿宋" w:eastAsia="仿宋" w:cs="仿宋"/>
          <w:color w:val="000000" w:themeColor="text1"/>
          <w:sz w:val="32"/>
          <w:szCs w:val="32"/>
          <w14:textFill>
            <w14:solidFill>
              <w14:schemeClr w14:val="tx1"/>
            </w14:solidFill>
          </w14:textFill>
        </w:rPr>
        <w:t>市容环境卫生部门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_GB2312" w:hAnsi="仿宋" w:eastAsia="仿宋_GB2312"/>
          <w:color w:val="000000" w:themeColor="text1"/>
          <w:sz w:val="32"/>
          <w:szCs w:val="32"/>
          <w:lang w:eastAsia="zh-CN"/>
          <w14:textFill>
            <w14:solidFill>
              <w14:schemeClr w14:val="tx1"/>
            </w14:solidFill>
          </w14:textFill>
        </w:rPr>
        <w:t>街镇人民政府）</w:t>
      </w:r>
    </w:p>
    <w:p>
      <w:pPr>
        <w:numPr>
          <w:ilvl w:val="0"/>
          <w:numId w:val="1"/>
        </w:numPr>
        <w:spacing w:line="600" w:lineRule="exact"/>
        <w:ind w:firstLine="646"/>
        <w:outlineLvl w:val="0"/>
        <w:rPr>
          <w:rFonts w:hint="eastAsia"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收费标准</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不收费</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咨询方式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办理进程、结果查询途径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监督投诉方式</w:t>
      </w:r>
    </w:p>
    <w:p>
      <w:pPr>
        <w:suppressAutoHyphens/>
        <w:bidi w:val="0"/>
        <w:ind w:firstLine="640" w:firstLineChars="20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行政相对人权利和义务</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（一）符合法定条件、标准的，申请人有依法取得行政许可的平等权利，行政机关不得歧视。</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（四）申请人申请时应当如实向行政机关提交有关材料和反映真实情况，并对其申请材料实质内容的真实性负责。</w:t>
      </w:r>
    </w:p>
    <w:p>
      <w:pPr>
        <w:numPr>
          <w:ilvl w:val="0"/>
          <w:numId w:val="1"/>
        </w:numPr>
        <w:spacing w:line="600" w:lineRule="exact"/>
        <w:ind w:firstLine="646"/>
        <w:outlineLvl w:val="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申请样表及结果样本</w:t>
      </w:r>
    </w:p>
    <w:p>
      <w:pPr>
        <w:numPr>
          <w:ilvl w:val="0"/>
          <w:numId w:val="0"/>
        </w:numPr>
        <w:ind w:firstLine="64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14:textFill>
            <w14:solidFill>
              <w14:schemeClr w14:val="tx1"/>
            </w14:solidFill>
          </w14:textFill>
        </w:rPr>
        <w:t>临时堆放物料、搭建非永久性建筑物、构筑物</w:t>
      </w:r>
      <w:r>
        <w:rPr>
          <w:rFonts w:hint="eastAsia" w:ascii="仿宋_GB2312" w:hAnsi="宋体" w:eastAsia="仿宋_GB2312" w:cs="宋体"/>
          <w:color w:val="000000" w:themeColor="text1"/>
          <w:kern w:val="0"/>
          <w:sz w:val="32"/>
          <w:szCs w:val="32"/>
          <w:lang w:eastAsia="zh-CN"/>
          <w14:textFill>
            <w14:solidFill>
              <w14:schemeClr w14:val="tx1"/>
            </w14:solidFill>
          </w14:textFill>
        </w:rPr>
        <w:t>、占道施工</w:t>
      </w:r>
      <w:r>
        <w:rPr>
          <w:rFonts w:hint="eastAsia" w:ascii="仿宋_GB2312" w:hAnsi="宋体" w:eastAsia="仿宋_GB2312" w:cs="宋体"/>
          <w:color w:val="000000" w:themeColor="text1"/>
          <w:kern w:val="0"/>
          <w:sz w:val="32"/>
          <w:szCs w:val="32"/>
          <w14:textFill>
            <w14:solidFill>
              <w14:schemeClr w14:val="tx1"/>
            </w14:solidFill>
          </w14:textFill>
        </w:rPr>
        <w:t>或其他设施审批申请表</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27"/>
        <w:gridCol w:w="2700"/>
        <w:gridCol w:w="1260"/>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1541" w:type="pct"/>
            <w:vAlign w:val="center"/>
          </w:tcPr>
          <w:p>
            <w:pPr>
              <w:jc w:val="both"/>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申请单位（个人）</w:t>
            </w: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名    称</w:t>
            </w:r>
          </w:p>
        </w:tc>
        <w:tc>
          <w:tcPr>
            <w:tcW w:w="1584" w:type="pct"/>
            <w:vAlign w:val="center"/>
          </w:tcPr>
          <w:p>
            <w:pPr>
              <w:jc w:val="center"/>
              <w:rPr>
                <w:rFonts w:ascii="宋体" w:hAnsi="宋体"/>
                <w:color w:val="000000" w:themeColor="text1"/>
                <w:sz w:val="24"/>
                <w14:textFill>
                  <w14:solidFill>
                    <w14:schemeClr w14:val="tx1"/>
                  </w14:solidFill>
                </w14:textFill>
              </w:rPr>
            </w:pPr>
          </w:p>
        </w:tc>
        <w:tc>
          <w:tcPr>
            <w:tcW w:w="739" w:type="pct"/>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负责人及联系电话</w:t>
            </w:r>
          </w:p>
        </w:tc>
        <w:tc>
          <w:tcPr>
            <w:tcW w:w="1134" w:type="pct"/>
            <w:vAlign w:val="center"/>
          </w:tcPr>
          <w:p>
            <w:pPr>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41" w:type="pct"/>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申请地点</w:t>
            </w:r>
          </w:p>
        </w:tc>
        <w:tc>
          <w:tcPr>
            <w:tcW w:w="1584" w:type="pct"/>
            <w:vAlign w:val="center"/>
          </w:tcPr>
          <w:p>
            <w:pPr>
              <w:jc w:val="center"/>
              <w:rPr>
                <w:rFonts w:ascii="宋体" w:hAnsi="宋体"/>
                <w:color w:val="000000" w:themeColor="text1"/>
                <w:sz w:val="24"/>
                <w14:textFill>
                  <w14:solidFill>
                    <w14:schemeClr w14:val="tx1"/>
                  </w14:solidFill>
                </w14:textFill>
              </w:rPr>
            </w:pPr>
          </w:p>
        </w:tc>
        <w:tc>
          <w:tcPr>
            <w:tcW w:w="739" w:type="pct"/>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申请面积</w:t>
            </w:r>
          </w:p>
        </w:tc>
        <w:tc>
          <w:tcPr>
            <w:tcW w:w="1134" w:type="pct"/>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41" w:type="pct"/>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申请理由及用途说明</w:t>
            </w:r>
          </w:p>
        </w:tc>
        <w:tc>
          <w:tcPr>
            <w:tcW w:w="3458" w:type="pct"/>
            <w:gridSpan w:val="3"/>
            <w:vAlign w:val="center"/>
          </w:tcPr>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541" w:type="pct"/>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占用道路费用</w:t>
            </w:r>
          </w:p>
        </w:tc>
        <w:tc>
          <w:tcPr>
            <w:tcW w:w="3458" w:type="pct"/>
            <w:gridSpan w:val="3"/>
            <w:vAlign w:val="center"/>
          </w:tcPr>
          <w:p>
            <w:pPr>
              <w:ind w:firstLine="480" w:firstLineChars="200"/>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541" w:type="pct"/>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申请时间</w:t>
            </w:r>
          </w:p>
        </w:tc>
        <w:tc>
          <w:tcPr>
            <w:tcW w:w="3458" w:type="pct"/>
            <w:gridSpan w:val="3"/>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自     年   月   日至     年   月   日止   共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94" w:hRule="atLeast"/>
        </w:trPr>
        <w:tc>
          <w:tcPr>
            <w:tcW w:w="1541" w:type="pct"/>
            <w:textDirection w:val="tbRlV"/>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勘查意见</w:t>
            </w:r>
          </w:p>
        </w:tc>
        <w:tc>
          <w:tcPr>
            <w:tcW w:w="3458" w:type="pct"/>
            <w:gridSpan w:val="3"/>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ind w:right="147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（盖章）签字：</w:t>
            </w: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年   月   日</w:t>
            </w:r>
          </w:p>
        </w:tc>
      </w:tr>
    </w:tbl>
    <w:p>
      <w:pPr>
        <w:ind w:left="720" w:hanging="720" w:hangingChars="3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注：</w:t>
      </w:r>
      <w:r>
        <w:rPr>
          <w:rFonts w:hint="eastAsia" w:ascii="宋体" w:hAnsi="宋体"/>
          <w:color w:val="000000" w:themeColor="text1"/>
          <w:sz w:val="24"/>
          <w:lang w:val="en-US" w:eastAsia="zh-CN"/>
          <w14:textFill>
            <w14:solidFill>
              <w14:schemeClr w14:val="tx1"/>
            </w14:solidFill>
          </w14:textFill>
        </w:rPr>
        <w:t>1、</w:t>
      </w:r>
      <w:r>
        <w:rPr>
          <w:rFonts w:hint="eastAsia" w:ascii="宋体" w:hAnsi="宋体"/>
          <w:color w:val="000000" w:themeColor="text1"/>
          <w:sz w:val="24"/>
          <w14:textFill>
            <w14:solidFill>
              <w14:schemeClr w14:val="tx1"/>
            </w14:solidFill>
          </w14:textFill>
        </w:rPr>
        <w:t>申请者为单位的，需加盖单位公章；申请者为个人的，需提交申请人身份证复印件。</w:t>
      </w:r>
    </w:p>
    <w:p>
      <w:pPr>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2、</w:t>
      </w:r>
      <w:r>
        <w:rPr>
          <w:rFonts w:hint="eastAsia" w:ascii="宋体" w:hAnsi="宋体"/>
          <w:color w:val="000000" w:themeColor="text1"/>
          <w:sz w:val="24"/>
          <w14:textFill>
            <w14:solidFill>
              <w14:schemeClr w14:val="tx1"/>
            </w14:solidFill>
          </w14:textFill>
        </w:rPr>
        <w:t>申请者需另附效果图。</w:t>
      </w:r>
    </w:p>
    <w:p>
      <w:pPr>
        <w:rPr>
          <w:rFonts w:ascii="仿宋_GB2312" w:hAnsi="宋体" w:eastAsia="仿宋_GB2312" w:cs="宋体"/>
          <w:color w:val="000000" w:themeColor="text1"/>
          <w:kern w:val="0"/>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19329C"/>
    <w:rsid w:val="002A568C"/>
    <w:rsid w:val="002F4C4E"/>
    <w:rsid w:val="003A338A"/>
    <w:rsid w:val="003F0344"/>
    <w:rsid w:val="003F35FA"/>
    <w:rsid w:val="00404BA5"/>
    <w:rsid w:val="00480694"/>
    <w:rsid w:val="004C1547"/>
    <w:rsid w:val="00524C00"/>
    <w:rsid w:val="005661D6"/>
    <w:rsid w:val="005813F5"/>
    <w:rsid w:val="00590693"/>
    <w:rsid w:val="00597D3E"/>
    <w:rsid w:val="006852A0"/>
    <w:rsid w:val="007A6C32"/>
    <w:rsid w:val="0082203B"/>
    <w:rsid w:val="008477C2"/>
    <w:rsid w:val="008D2DB3"/>
    <w:rsid w:val="008E6C9B"/>
    <w:rsid w:val="008E6E80"/>
    <w:rsid w:val="009343C8"/>
    <w:rsid w:val="009B1F20"/>
    <w:rsid w:val="00B529EC"/>
    <w:rsid w:val="00C72E30"/>
    <w:rsid w:val="00D029DA"/>
    <w:rsid w:val="00D376CF"/>
    <w:rsid w:val="00DE6CB5"/>
    <w:rsid w:val="00E274EF"/>
    <w:rsid w:val="00EF3C58"/>
    <w:rsid w:val="00F4436E"/>
    <w:rsid w:val="00F56D25"/>
    <w:rsid w:val="00F73EC7"/>
    <w:rsid w:val="00FD001E"/>
    <w:rsid w:val="022D2997"/>
    <w:rsid w:val="08431BB0"/>
    <w:rsid w:val="09475E50"/>
    <w:rsid w:val="104B091B"/>
    <w:rsid w:val="120D4E9A"/>
    <w:rsid w:val="16FB43B9"/>
    <w:rsid w:val="1F13560B"/>
    <w:rsid w:val="20714ECA"/>
    <w:rsid w:val="20DC7DA8"/>
    <w:rsid w:val="219F3F33"/>
    <w:rsid w:val="258C3110"/>
    <w:rsid w:val="2E357B0B"/>
    <w:rsid w:val="3F670475"/>
    <w:rsid w:val="3F9DCF7D"/>
    <w:rsid w:val="458B6591"/>
    <w:rsid w:val="46D257FF"/>
    <w:rsid w:val="47892074"/>
    <w:rsid w:val="49597F15"/>
    <w:rsid w:val="4EEB7B56"/>
    <w:rsid w:val="4F5B320B"/>
    <w:rsid w:val="52AB4326"/>
    <w:rsid w:val="54AF2003"/>
    <w:rsid w:val="54D33745"/>
    <w:rsid w:val="55E02D9B"/>
    <w:rsid w:val="561D477E"/>
    <w:rsid w:val="56C43D7D"/>
    <w:rsid w:val="576209B0"/>
    <w:rsid w:val="5B843105"/>
    <w:rsid w:val="61CD250B"/>
    <w:rsid w:val="68AB2E7A"/>
    <w:rsid w:val="6F0A36BF"/>
    <w:rsid w:val="73101A94"/>
    <w:rsid w:val="73C62DB3"/>
    <w:rsid w:val="75BDBACA"/>
    <w:rsid w:val="76FF6344"/>
    <w:rsid w:val="77BF4648"/>
    <w:rsid w:val="7C8B0F86"/>
    <w:rsid w:val="7F3F1548"/>
    <w:rsid w:val="ED7C8762"/>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b/>
      <w:bCs/>
      <w:kern w:val="44"/>
      <w:sz w:val="44"/>
      <w:szCs w:val="44"/>
    </w:rPr>
  </w:style>
  <w:style w:type="paragraph" w:customStyle="1" w:styleId="10">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1233</Words>
  <Characters>1257</Characters>
  <Lines>16</Lines>
  <Paragraphs>4</Paragraphs>
  <TotalTime>0</TotalTime>
  <ScaleCrop>false</ScaleCrop>
  <LinksUpToDate>false</LinksUpToDate>
  <CharactersWithSpaces>1389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2022-10-01T00:56:00Z</dcterms:created>
  <dc:creator>格日乐:起草</dc:creator>
  <cp:lastModifiedBy>一笑@奈何</cp:lastModifiedBy>
  <dcterms:modified xsi:type="dcterms:W3CDTF">2023-10-25T07:46:09Z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43C61864789C484490210A0BA5EA7A7F</vt:lpwstr>
  </property>
</Properties>
</file>